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В преддверии года 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культур РТ</w:t>
      </w:r>
    </w:p>
    <w:p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7F7F7"/>
        </w:rPr>
        <w:t xml:space="preserve">    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7F7F7"/>
        </w:rPr>
        <w:t>Народы, населяющие Татарстан, обладают богатейшим историко-культурным наследием. Принимая во внимание важность сохранения и укрепления духовных ценностей, возрождения исконных национальных традиций, а также в продолжение Года культурного наследия народов России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7F7F7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 учреждении «Новочершилинская начальная </w:t>
      </w:r>
      <w:proofErr w:type="gramStart"/>
      <w:r>
        <w:rPr>
          <w:rFonts w:ascii="Times New Roman" w:hAnsi="Times New Roman" w:cs="Times New Roman"/>
          <w:sz w:val="32"/>
          <w:szCs w:val="32"/>
        </w:rPr>
        <w:t>школа-детский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сад» систематически проводятся мероприятия, посвященные этому событию.</w:t>
      </w:r>
    </w:p>
    <w:p>
      <w:pPr>
        <w:jc w:val="both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Традиционные народные игры </w:t>
      </w:r>
    </w:p>
    <w:p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91840" cy="2186305"/>
            <wp:effectExtent l="0" t="0" r="3810" b="4445"/>
            <wp:docPr id="1" name="Рисунок 1" descr="C:\Users\Matrix\Desktop\игры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игры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  <w:sz w:val="32"/>
          <w:szCs w:val="32"/>
        </w:rPr>
      </w:pPr>
    </w:p>
    <w:p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16200" cy="1741170"/>
            <wp:effectExtent l="0" t="0" r="0" b="0"/>
            <wp:docPr id="2" name="Рисунок 2" descr="C:\Users\Matrix\Desktop\игр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Desktop\игры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  <w:sz w:val="32"/>
          <w:szCs w:val="32"/>
        </w:rPr>
      </w:pPr>
    </w:p>
    <w:p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482975" cy="1304290"/>
            <wp:effectExtent l="0" t="0" r="3175" b="0"/>
            <wp:docPr id="3" name="Рисунок 3" descr="C:\Users\Matrix\Desktop\игры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trix\Desktop\игры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332570" cy="2886323"/>
            <wp:effectExtent l="0" t="0" r="0" b="0"/>
            <wp:docPr id="4" name="Рисунок 4" descr="C:\Users\Matrix\Desktop\игры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trix\Desktop\игры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781" cy="289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</w:p>
    <w:p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Сегодня провели беседу о традиционных национальных играх народов Республики Татарстан в которых приняли участие учащиеся школы, учителя и работник сельской библиотеки Абдуллина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Фирая</w:t>
      </w:r>
      <w:proofErr w:type="spellEnd"/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>
      <w:pPr>
        <w:jc w:val="both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Наши участники беседы и народной игры.</w:t>
      </w:r>
    </w:p>
    <w:p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625795" cy="2718638"/>
            <wp:effectExtent l="0" t="0" r="0" b="5715"/>
            <wp:docPr id="5" name="Рисунок 5" descr="C:\Users\Matrix\Desktop\Татарские народные иг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trix\Desktop\Татарские народные игр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36" cy="271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2023-04-17T06:41:00Z</dcterms:created>
  <dcterms:modified xsi:type="dcterms:W3CDTF">2023-04-17T06:41:00Z</dcterms:modified>
</cp:coreProperties>
</file>